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D493B" w14:textId="77777777" w:rsidR="0064769F" w:rsidRPr="00185CF9" w:rsidRDefault="00256ACD" w:rsidP="00B91729">
      <w:pPr>
        <w:jc w:val="center"/>
        <w:rPr>
          <w:rFonts w:ascii="TisaOT" w:hAnsi="TisaOT"/>
          <w:color w:val="222222"/>
          <w:sz w:val="20"/>
          <w:szCs w:val="20"/>
          <w:highlight w:val="white"/>
        </w:rPr>
      </w:pPr>
      <w:r w:rsidRPr="00185CF9">
        <w:rPr>
          <w:rFonts w:ascii="TisaOT" w:hAnsi="TisaOT"/>
          <w:noProof/>
        </w:rPr>
        <w:drawing>
          <wp:inline distT="114300" distB="114300" distL="114300" distR="114300" wp14:anchorId="6DD7263D" wp14:editId="73F91FB0">
            <wp:extent cx="3951481" cy="1602740"/>
            <wp:effectExtent l="0" t="0" r="1143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959315" cy="1605918"/>
                    </a:xfrm>
                    <a:prstGeom prst="rect">
                      <a:avLst/>
                    </a:prstGeom>
                    <a:ln/>
                  </pic:spPr>
                </pic:pic>
              </a:graphicData>
            </a:graphic>
          </wp:inline>
        </w:drawing>
      </w:r>
    </w:p>
    <w:p w14:paraId="752F2ACE" w14:textId="77777777" w:rsidR="0064769F" w:rsidRPr="00185CF9" w:rsidRDefault="00256ACD" w:rsidP="00185CF9">
      <w:pPr>
        <w:spacing w:line="240" w:lineRule="auto"/>
        <w:ind w:left="-180"/>
        <w:outlineLvl w:val="0"/>
        <w:rPr>
          <w:rFonts w:ascii="TisaOT" w:hAnsi="TisaOT"/>
          <w:color w:val="222222"/>
          <w:sz w:val="20"/>
          <w:szCs w:val="20"/>
          <w:highlight w:val="white"/>
        </w:rPr>
      </w:pPr>
      <w:r w:rsidRPr="00185CF9">
        <w:rPr>
          <w:rFonts w:ascii="TisaOT" w:hAnsi="TisaOT"/>
          <w:color w:val="222222"/>
          <w:sz w:val="20"/>
          <w:szCs w:val="20"/>
          <w:highlight w:val="white"/>
        </w:rPr>
        <w:t>FOR IMMEDIATE RELEASE</w:t>
      </w:r>
    </w:p>
    <w:p w14:paraId="2D8A20E4" w14:textId="77777777" w:rsidR="0064769F" w:rsidRPr="00185CF9" w:rsidRDefault="00256ACD" w:rsidP="00185CF9">
      <w:pPr>
        <w:spacing w:line="240" w:lineRule="auto"/>
        <w:ind w:left="-180"/>
        <w:rPr>
          <w:rFonts w:ascii="TisaOT" w:hAnsi="TisaOT"/>
          <w:color w:val="222222"/>
          <w:sz w:val="20"/>
          <w:szCs w:val="20"/>
          <w:highlight w:val="white"/>
        </w:rPr>
      </w:pPr>
      <w:r w:rsidRPr="00185CF9">
        <w:rPr>
          <w:rFonts w:ascii="TisaOT" w:hAnsi="TisaOT"/>
          <w:color w:val="222222"/>
          <w:sz w:val="20"/>
          <w:szCs w:val="20"/>
          <w:highlight w:val="white"/>
        </w:rPr>
        <w:t xml:space="preserve">June </w:t>
      </w:r>
      <w:r w:rsidR="00FB05BF" w:rsidRPr="00185CF9">
        <w:rPr>
          <w:rFonts w:ascii="TisaOT" w:hAnsi="TisaOT"/>
          <w:color w:val="222222"/>
          <w:sz w:val="20"/>
          <w:szCs w:val="20"/>
          <w:highlight w:val="white"/>
        </w:rPr>
        <w:t>15</w:t>
      </w:r>
      <w:r w:rsidRPr="00185CF9">
        <w:rPr>
          <w:rFonts w:ascii="TisaOT" w:hAnsi="TisaOT"/>
          <w:color w:val="222222"/>
          <w:sz w:val="20"/>
          <w:szCs w:val="20"/>
          <w:highlight w:val="white"/>
        </w:rPr>
        <w:t>, 2017</w:t>
      </w:r>
    </w:p>
    <w:p w14:paraId="271C8EA4" w14:textId="77777777" w:rsidR="0064769F" w:rsidRPr="00185CF9" w:rsidRDefault="00256ACD" w:rsidP="00185CF9">
      <w:pPr>
        <w:spacing w:line="240" w:lineRule="auto"/>
        <w:ind w:left="-180"/>
        <w:rPr>
          <w:rFonts w:ascii="TisaOT" w:hAnsi="TisaOT"/>
          <w:color w:val="222222"/>
          <w:sz w:val="20"/>
          <w:szCs w:val="20"/>
          <w:highlight w:val="white"/>
        </w:rPr>
      </w:pPr>
      <w:r w:rsidRPr="00185CF9">
        <w:rPr>
          <w:rFonts w:ascii="TisaOT" w:hAnsi="TisaOT"/>
          <w:color w:val="222222"/>
          <w:sz w:val="20"/>
          <w:szCs w:val="20"/>
          <w:highlight w:val="white"/>
        </w:rPr>
        <w:t>Contact: Allyson Mitchell</w:t>
      </w:r>
      <w:r w:rsidR="00431C11" w:rsidRPr="00185CF9">
        <w:rPr>
          <w:rFonts w:ascii="TisaOT" w:hAnsi="TisaOT"/>
          <w:color w:val="222222"/>
          <w:sz w:val="20"/>
          <w:szCs w:val="20"/>
          <w:highlight w:val="white"/>
        </w:rPr>
        <w:t>,</w:t>
      </w:r>
      <w:r w:rsidRPr="00185CF9">
        <w:rPr>
          <w:rFonts w:ascii="TisaOT" w:hAnsi="TisaOT"/>
          <w:color w:val="222222"/>
          <w:sz w:val="20"/>
          <w:szCs w:val="20"/>
          <w:highlight w:val="white"/>
        </w:rPr>
        <w:t xml:space="preserve"> </w:t>
      </w:r>
      <w:hyperlink r:id="rId7">
        <w:r w:rsidRPr="00185CF9">
          <w:rPr>
            <w:rFonts w:ascii="TisaOT" w:hAnsi="TisaOT"/>
            <w:color w:val="1155CC"/>
            <w:sz w:val="20"/>
            <w:szCs w:val="20"/>
            <w:highlight w:val="white"/>
            <w:u w:val="single"/>
          </w:rPr>
          <w:t>amitchell@prosperityindiana.org</w:t>
        </w:r>
      </w:hyperlink>
      <w:r w:rsidR="00431C11" w:rsidRPr="00185CF9">
        <w:rPr>
          <w:rFonts w:ascii="TisaOT" w:hAnsi="TisaOT"/>
          <w:color w:val="1155CC"/>
          <w:sz w:val="20"/>
          <w:szCs w:val="20"/>
          <w:highlight w:val="white"/>
        </w:rPr>
        <w:t>,</w:t>
      </w:r>
      <w:r w:rsidRPr="00185CF9">
        <w:rPr>
          <w:rFonts w:ascii="TisaOT" w:hAnsi="TisaOT"/>
          <w:color w:val="222222"/>
          <w:sz w:val="20"/>
          <w:szCs w:val="20"/>
          <w:highlight w:val="white"/>
        </w:rPr>
        <w:t xml:space="preserve"> (317) 454-8544</w:t>
      </w:r>
    </w:p>
    <w:p w14:paraId="0D98EBD1" w14:textId="77777777" w:rsidR="0064769F" w:rsidRPr="00185CF9" w:rsidRDefault="0064769F" w:rsidP="003861A0">
      <w:pPr>
        <w:rPr>
          <w:rFonts w:ascii="TisaOT" w:hAnsi="TisaOT"/>
          <w:color w:val="222222"/>
          <w:sz w:val="20"/>
          <w:szCs w:val="20"/>
          <w:highlight w:val="white"/>
        </w:rPr>
      </w:pPr>
    </w:p>
    <w:p w14:paraId="3E9B7A48" w14:textId="77777777" w:rsidR="0064769F" w:rsidRPr="00185CF9" w:rsidRDefault="00256ACD" w:rsidP="00185CF9">
      <w:pPr>
        <w:spacing w:line="240" w:lineRule="auto"/>
        <w:ind w:left="-180"/>
        <w:jc w:val="center"/>
        <w:rPr>
          <w:rFonts w:ascii="Tisa Sans Pro" w:hAnsi="Tisa Sans Pro"/>
          <w:color w:val="222222"/>
          <w:sz w:val="32"/>
          <w:szCs w:val="32"/>
          <w:highlight w:val="white"/>
        </w:rPr>
      </w:pPr>
      <w:r w:rsidRPr="00185CF9">
        <w:rPr>
          <w:rFonts w:ascii="Tisa Sans Pro" w:hAnsi="Tisa Sans Pro"/>
          <w:color w:val="222222"/>
          <w:sz w:val="32"/>
          <w:szCs w:val="32"/>
          <w:highlight w:val="white"/>
        </w:rPr>
        <w:t xml:space="preserve">Prosperity Indiana Launches </w:t>
      </w:r>
      <w:r w:rsidR="00B91729" w:rsidRPr="00185CF9">
        <w:rPr>
          <w:rFonts w:ascii="Tisa Sans Pro" w:hAnsi="Tisa Sans Pro"/>
          <w:color w:val="222222"/>
          <w:sz w:val="32"/>
          <w:szCs w:val="32"/>
          <w:highlight w:val="white"/>
        </w:rPr>
        <w:t>Funding</w:t>
      </w:r>
      <w:r w:rsidR="00E75EE0" w:rsidRPr="00185CF9">
        <w:rPr>
          <w:rFonts w:ascii="Tisa Sans Pro" w:hAnsi="Tisa Sans Pro"/>
          <w:color w:val="222222"/>
          <w:sz w:val="32"/>
          <w:szCs w:val="32"/>
          <w:highlight w:val="white"/>
        </w:rPr>
        <w:t xml:space="preserve"> </w:t>
      </w:r>
      <w:r w:rsidRPr="00185CF9">
        <w:rPr>
          <w:rFonts w:ascii="Tisa Sans Pro" w:hAnsi="Tisa Sans Pro"/>
          <w:color w:val="222222"/>
          <w:sz w:val="32"/>
          <w:szCs w:val="32"/>
          <w:highlight w:val="white"/>
        </w:rPr>
        <w:t>Program for Solar Projects</w:t>
      </w:r>
      <w:r w:rsidR="00E75EE0" w:rsidRPr="00185CF9">
        <w:rPr>
          <w:rFonts w:ascii="Tisa Sans Pro" w:hAnsi="Tisa Sans Pro"/>
          <w:color w:val="222222"/>
          <w:sz w:val="32"/>
          <w:szCs w:val="32"/>
          <w:highlight w:val="white"/>
        </w:rPr>
        <w:t xml:space="preserve"> at Nonprofit Organizations Serving Low Income Individuals</w:t>
      </w:r>
    </w:p>
    <w:p w14:paraId="6DAEEF53" w14:textId="77777777" w:rsidR="0064769F" w:rsidRPr="00185CF9" w:rsidRDefault="0064769F">
      <w:pPr>
        <w:ind w:left="-180"/>
        <w:rPr>
          <w:rFonts w:ascii="TisaOT" w:hAnsi="TisaOT"/>
          <w:color w:val="222222"/>
          <w:sz w:val="20"/>
          <w:szCs w:val="20"/>
          <w:highlight w:val="white"/>
        </w:rPr>
      </w:pPr>
      <w:bookmarkStart w:id="0" w:name="_GoBack"/>
      <w:bookmarkEnd w:id="0"/>
    </w:p>
    <w:p w14:paraId="6B2034D1" w14:textId="5496BD90" w:rsidR="0064769F" w:rsidRPr="00185CF9" w:rsidRDefault="00256ACD" w:rsidP="00185CF9">
      <w:pPr>
        <w:spacing w:line="240" w:lineRule="auto"/>
        <w:ind w:left="-180"/>
        <w:rPr>
          <w:rFonts w:ascii="TisaOT" w:hAnsi="TisaOT"/>
          <w:color w:val="auto"/>
          <w:sz w:val="20"/>
          <w:szCs w:val="20"/>
          <w:highlight w:val="white"/>
        </w:rPr>
      </w:pPr>
      <w:r w:rsidRPr="00185CF9">
        <w:rPr>
          <w:rFonts w:ascii="TisaOT" w:hAnsi="TisaOT"/>
          <w:b/>
          <w:color w:val="auto"/>
          <w:sz w:val="20"/>
          <w:szCs w:val="20"/>
          <w:highlight w:val="white"/>
        </w:rPr>
        <w:t>Indianapolis, IN</w:t>
      </w:r>
      <w:r w:rsidRPr="00185CF9">
        <w:rPr>
          <w:rFonts w:ascii="TisaOT" w:hAnsi="TisaOT"/>
          <w:color w:val="auto"/>
          <w:sz w:val="20"/>
          <w:szCs w:val="20"/>
          <w:highlight w:val="white"/>
        </w:rPr>
        <w:t xml:space="preserve"> - Today, Prosperity Indiana announces </w:t>
      </w:r>
      <w:r w:rsidR="00877476" w:rsidRPr="00185CF9">
        <w:rPr>
          <w:rFonts w:ascii="TisaOT" w:hAnsi="TisaOT"/>
          <w:color w:val="auto"/>
          <w:sz w:val="20"/>
          <w:szCs w:val="20"/>
          <w:highlight w:val="white"/>
        </w:rPr>
        <w:t xml:space="preserve">the first component of its Solar Uniting Neighbors (SUN) program, which is </w:t>
      </w:r>
      <w:r w:rsidRPr="00185CF9">
        <w:rPr>
          <w:rFonts w:ascii="TisaOT" w:hAnsi="TisaOT"/>
          <w:color w:val="auto"/>
          <w:sz w:val="20"/>
          <w:szCs w:val="20"/>
          <w:highlight w:val="white"/>
        </w:rPr>
        <w:t xml:space="preserve">an effort to fund </w:t>
      </w:r>
      <w:r w:rsidR="00877476" w:rsidRPr="00185CF9">
        <w:rPr>
          <w:rFonts w:ascii="TisaOT" w:hAnsi="TisaOT"/>
          <w:color w:val="auto"/>
          <w:sz w:val="20"/>
          <w:szCs w:val="20"/>
          <w:highlight w:val="white"/>
        </w:rPr>
        <w:t xml:space="preserve">a total of $350,000 worth of </w:t>
      </w:r>
      <w:r w:rsidRPr="00185CF9">
        <w:rPr>
          <w:rFonts w:ascii="TisaOT" w:hAnsi="TisaOT"/>
          <w:color w:val="auto"/>
          <w:sz w:val="20"/>
          <w:szCs w:val="20"/>
          <w:highlight w:val="white"/>
        </w:rPr>
        <w:t>solar projects for</w:t>
      </w:r>
      <w:r w:rsidR="00877476" w:rsidRPr="00185CF9">
        <w:rPr>
          <w:rFonts w:ascii="TisaOT" w:hAnsi="TisaOT"/>
          <w:color w:val="auto"/>
          <w:sz w:val="20"/>
          <w:szCs w:val="20"/>
          <w:highlight w:val="white"/>
        </w:rPr>
        <w:t xml:space="preserve"> </w:t>
      </w:r>
      <w:r w:rsidRPr="00185CF9">
        <w:rPr>
          <w:rFonts w:ascii="TisaOT" w:hAnsi="TisaOT"/>
          <w:color w:val="auto"/>
          <w:sz w:val="20"/>
          <w:szCs w:val="20"/>
          <w:highlight w:val="white"/>
        </w:rPr>
        <w:t>community organizations</w:t>
      </w:r>
      <w:r w:rsidR="00877476" w:rsidRPr="00185CF9">
        <w:rPr>
          <w:rFonts w:ascii="TisaOT" w:hAnsi="TisaOT"/>
          <w:color w:val="auto"/>
          <w:sz w:val="20"/>
          <w:szCs w:val="20"/>
          <w:highlight w:val="white"/>
        </w:rPr>
        <w:t xml:space="preserve"> serving low income </w:t>
      </w:r>
      <w:r w:rsidR="00E75EE0" w:rsidRPr="00185CF9">
        <w:rPr>
          <w:rFonts w:ascii="TisaOT" w:hAnsi="TisaOT"/>
          <w:color w:val="auto"/>
          <w:sz w:val="20"/>
          <w:szCs w:val="20"/>
          <w:highlight w:val="white"/>
        </w:rPr>
        <w:t>individual</w:t>
      </w:r>
      <w:r w:rsidR="00877476" w:rsidRPr="00185CF9">
        <w:rPr>
          <w:rFonts w:ascii="TisaOT" w:hAnsi="TisaOT"/>
          <w:color w:val="auto"/>
          <w:sz w:val="20"/>
          <w:szCs w:val="20"/>
          <w:highlight w:val="white"/>
        </w:rPr>
        <w:t xml:space="preserve">s in Duke Energy Indiana’s electric service territory.   </w:t>
      </w:r>
      <w:r w:rsidR="00877476" w:rsidRPr="00185CF9">
        <w:rPr>
          <w:rFonts w:ascii="TisaOT" w:hAnsi="TisaOT"/>
          <w:color w:val="auto"/>
          <w:sz w:val="20"/>
          <w:szCs w:val="20"/>
        </w:rPr>
        <w:t xml:space="preserve"> </w:t>
      </w:r>
    </w:p>
    <w:p w14:paraId="4D9724E5" w14:textId="77777777" w:rsidR="0064769F" w:rsidRPr="00185CF9" w:rsidRDefault="0064769F" w:rsidP="00185CF9">
      <w:pPr>
        <w:shd w:val="clear" w:color="auto" w:fill="FFFFFF"/>
        <w:spacing w:line="240" w:lineRule="auto"/>
        <w:ind w:left="-180"/>
        <w:rPr>
          <w:rFonts w:ascii="TisaOT" w:hAnsi="TisaOT"/>
          <w:color w:val="auto"/>
          <w:sz w:val="20"/>
          <w:szCs w:val="20"/>
          <w:highlight w:val="white"/>
        </w:rPr>
      </w:pPr>
    </w:p>
    <w:p w14:paraId="3A6F3F7B" w14:textId="77777777" w:rsidR="00E75EE0" w:rsidRPr="00185CF9" w:rsidRDefault="00B91729" w:rsidP="00185CF9">
      <w:pPr>
        <w:spacing w:line="240" w:lineRule="auto"/>
        <w:ind w:left="-180"/>
        <w:rPr>
          <w:rFonts w:ascii="TisaOT" w:hAnsi="TisaOT"/>
          <w:color w:val="auto"/>
          <w:sz w:val="20"/>
          <w:szCs w:val="20"/>
        </w:rPr>
      </w:pPr>
      <w:r w:rsidRPr="00185CF9">
        <w:rPr>
          <w:rFonts w:ascii="TisaOT" w:hAnsi="TisaOT"/>
          <w:color w:val="auto"/>
          <w:sz w:val="20"/>
          <w:szCs w:val="20"/>
          <w:highlight w:val="white"/>
        </w:rPr>
        <w:t>The</w:t>
      </w:r>
      <w:r w:rsidR="00256ACD" w:rsidRPr="00185CF9">
        <w:rPr>
          <w:rFonts w:ascii="TisaOT" w:hAnsi="TisaOT"/>
          <w:color w:val="auto"/>
          <w:sz w:val="20"/>
          <w:szCs w:val="20"/>
          <w:highlight w:val="white"/>
        </w:rPr>
        <w:t xml:space="preserve"> funding portion of this program is provided by a </w:t>
      </w:r>
      <w:hyperlink r:id="rId8">
        <w:r w:rsidR="00256ACD" w:rsidRPr="00185CF9">
          <w:rPr>
            <w:rFonts w:ascii="TisaOT" w:hAnsi="TisaOT"/>
            <w:color w:val="auto"/>
            <w:sz w:val="20"/>
            <w:szCs w:val="20"/>
            <w:highlight w:val="white"/>
            <w:u w:val="single"/>
          </w:rPr>
          <w:t>settlement agreement</w:t>
        </w:r>
      </w:hyperlink>
      <w:r w:rsidR="00256ACD" w:rsidRPr="00185CF9">
        <w:rPr>
          <w:rFonts w:ascii="TisaOT" w:hAnsi="TisaOT"/>
          <w:color w:val="auto"/>
          <w:sz w:val="20"/>
          <w:szCs w:val="20"/>
          <w:highlight w:val="white"/>
        </w:rPr>
        <w:t xml:space="preserve"> reached between </w:t>
      </w:r>
      <w:hyperlink r:id="rId9">
        <w:r w:rsidR="00256ACD" w:rsidRPr="00185CF9">
          <w:rPr>
            <w:rFonts w:ascii="TisaOT" w:hAnsi="TisaOT"/>
            <w:color w:val="auto"/>
            <w:sz w:val="20"/>
            <w:szCs w:val="20"/>
            <w:highlight w:val="white"/>
            <w:u w:val="single"/>
          </w:rPr>
          <w:t>Duke Energy Indiana</w:t>
        </w:r>
      </w:hyperlink>
      <w:r w:rsidR="00256ACD" w:rsidRPr="00185CF9">
        <w:rPr>
          <w:rFonts w:ascii="TisaOT" w:hAnsi="TisaOT"/>
          <w:color w:val="auto"/>
          <w:sz w:val="20"/>
          <w:szCs w:val="20"/>
          <w:highlight w:val="white"/>
        </w:rPr>
        <w:t xml:space="preserve">, </w:t>
      </w:r>
      <w:hyperlink r:id="rId10">
        <w:r w:rsidR="00256ACD" w:rsidRPr="00185CF9">
          <w:rPr>
            <w:rFonts w:ascii="TisaOT" w:hAnsi="TisaOT"/>
            <w:color w:val="auto"/>
            <w:sz w:val="20"/>
            <w:szCs w:val="20"/>
            <w:highlight w:val="white"/>
            <w:u w:val="single"/>
          </w:rPr>
          <w:t>Citizens Action Coalition</w:t>
        </w:r>
      </w:hyperlink>
      <w:r w:rsidR="00256ACD" w:rsidRPr="00185CF9">
        <w:rPr>
          <w:rFonts w:ascii="TisaOT" w:hAnsi="TisaOT"/>
          <w:color w:val="auto"/>
          <w:sz w:val="20"/>
          <w:szCs w:val="20"/>
          <w:highlight w:val="white"/>
        </w:rPr>
        <w:t xml:space="preserve">, Save the Valley, </w:t>
      </w:r>
      <w:hyperlink r:id="rId11">
        <w:r w:rsidR="00256ACD" w:rsidRPr="00185CF9">
          <w:rPr>
            <w:rFonts w:ascii="TisaOT" w:hAnsi="TisaOT"/>
            <w:color w:val="auto"/>
            <w:sz w:val="20"/>
            <w:szCs w:val="20"/>
            <w:highlight w:val="white"/>
            <w:u w:val="single"/>
          </w:rPr>
          <w:t>Sierra Club</w:t>
        </w:r>
      </w:hyperlink>
      <w:r w:rsidR="00256ACD" w:rsidRPr="00185CF9">
        <w:rPr>
          <w:rFonts w:ascii="TisaOT" w:hAnsi="TisaOT"/>
          <w:color w:val="auto"/>
          <w:sz w:val="20"/>
          <w:szCs w:val="20"/>
          <w:highlight w:val="white"/>
        </w:rPr>
        <w:t xml:space="preserve">, </w:t>
      </w:r>
      <w:hyperlink r:id="rId12">
        <w:r w:rsidR="00256ACD" w:rsidRPr="00185CF9">
          <w:rPr>
            <w:rFonts w:ascii="TisaOT" w:hAnsi="TisaOT"/>
            <w:color w:val="auto"/>
            <w:sz w:val="20"/>
            <w:szCs w:val="20"/>
            <w:highlight w:val="white"/>
            <w:u w:val="single"/>
          </w:rPr>
          <w:t>Valley Watch</w:t>
        </w:r>
      </w:hyperlink>
      <w:r w:rsidR="00256ACD" w:rsidRPr="00185CF9">
        <w:rPr>
          <w:rFonts w:ascii="TisaOT" w:hAnsi="TisaOT"/>
          <w:color w:val="auto"/>
          <w:sz w:val="20"/>
          <w:szCs w:val="20"/>
          <w:highlight w:val="white"/>
        </w:rPr>
        <w:t xml:space="preserve">, the </w:t>
      </w:r>
      <w:hyperlink r:id="rId13">
        <w:r w:rsidR="00256ACD" w:rsidRPr="00185CF9">
          <w:rPr>
            <w:rFonts w:ascii="TisaOT" w:hAnsi="TisaOT"/>
            <w:color w:val="auto"/>
            <w:sz w:val="20"/>
            <w:szCs w:val="20"/>
            <w:highlight w:val="white"/>
            <w:u w:val="single"/>
          </w:rPr>
          <w:t>Indiana Office of Utility Consumer Counselor</w:t>
        </w:r>
      </w:hyperlink>
      <w:r w:rsidR="00256ACD" w:rsidRPr="00185CF9">
        <w:rPr>
          <w:rFonts w:ascii="TisaOT" w:hAnsi="TisaOT"/>
          <w:color w:val="auto"/>
          <w:sz w:val="20"/>
          <w:szCs w:val="20"/>
          <w:highlight w:val="white"/>
        </w:rPr>
        <w:t xml:space="preserve">, the Duke Industrial Group, and </w:t>
      </w:r>
      <w:hyperlink r:id="rId14">
        <w:r w:rsidR="00256ACD" w:rsidRPr="00185CF9">
          <w:rPr>
            <w:rFonts w:ascii="TisaOT" w:hAnsi="TisaOT"/>
            <w:color w:val="auto"/>
            <w:sz w:val="20"/>
            <w:szCs w:val="20"/>
            <w:highlight w:val="white"/>
            <w:u w:val="single"/>
          </w:rPr>
          <w:t>Nucor Steel</w:t>
        </w:r>
      </w:hyperlink>
      <w:r w:rsidR="00256ACD" w:rsidRPr="00185CF9">
        <w:rPr>
          <w:rFonts w:ascii="TisaOT" w:hAnsi="TisaOT"/>
          <w:color w:val="auto"/>
          <w:sz w:val="20"/>
          <w:szCs w:val="20"/>
          <w:highlight w:val="white"/>
        </w:rPr>
        <w:t>. Indiana Association for Community Economic Development (IACED), dba Prosperity Indiana, was named in the settlement agreement as the administrator of the funds. Funding is available, via the settlement, for the purchase and installation of solar installations of less than 0.5MW for community, educational, religious, and nonprofit organizations that serve low income individuals in the Duke Energy Indiana service territory.</w:t>
      </w:r>
      <w:r w:rsidR="008E1A30" w:rsidRPr="00185CF9">
        <w:rPr>
          <w:rFonts w:ascii="TisaOT" w:hAnsi="TisaOT"/>
          <w:color w:val="auto"/>
          <w:sz w:val="20"/>
          <w:szCs w:val="20"/>
        </w:rPr>
        <w:t xml:space="preserve"> Organizations interested in applying for funding can download the Request </w:t>
      </w:r>
      <w:proofErr w:type="gramStart"/>
      <w:r w:rsidR="008E1A30" w:rsidRPr="00185CF9">
        <w:rPr>
          <w:rFonts w:ascii="TisaOT" w:hAnsi="TisaOT"/>
          <w:color w:val="auto"/>
          <w:sz w:val="20"/>
          <w:szCs w:val="20"/>
        </w:rPr>
        <w:t>For</w:t>
      </w:r>
      <w:proofErr w:type="gramEnd"/>
      <w:r w:rsidR="008E1A30" w:rsidRPr="00185CF9">
        <w:rPr>
          <w:rFonts w:ascii="TisaOT" w:hAnsi="TisaOT"/>
          <w:color w:val="auto"/>
          <w:sz w:val="20"/>
          <w:szCs w:val="20"/>
        </w:rPr>
        <w:t xml:space="preserve"> Project Applications (RFPA) on Prosperity Indiana’s </w:t>
      </w:r>
      <w:hyperlink r:id="rId15" w:history="1">
        <w:r w:rsidR="008E1A30" w:rsidRPr="00185CF9">
          <w:rPr>
            <w:rStyle w:val="Hyperlink"/>
            <w:rFonts w:ascii="TisaOT" w:hAnsi="TisaOT"/>
            <w:color w:val="auto"/>
            <w:sz w:val="20"/>
            <w:szCs w:val="20"/>
          </w:rPr>
          <w:t>website</w:t>
        </w:r>
      </w:hyperlink>
      <w:r w:rsidR="008E1A30" w:rsidRPr="00185CF9">
        <w:rPr>
          <w:rFonts w:ascii="TisaOT" w:hAnsi="TisaOT"/>
          <w:color w:val="auto"/>
          <w:sz w:val="20"/>
          <w:szCs w:val="20"/>
        </w:rPr>
        <w:t>. Responses are due July 14, 2017</w:t>
      </w:r>
      <w:r w:rsidR="008B7C19" w:rsidRPr="00185CF9">
        <w:rPr>
          <w:rFonts w:ascii="TisaOT" w:hAnsi="TisaOT"/>
          <w:color w:val="auto"/>
          <w:sz w:val="20"/>
          <w:szCs w:val="20"/>
        </w:rPr>
        <w:t xml:space="preserve"> to </w:t>
      </w:r>
      <w:hyperlink r:id="rId16" w:history="1">
        <w:r w:rsidR="008B7C19" w:rsidRPr="00185CF9">
          <w:rPr>
            <w:rStyle w:val="Hyperlink"/>
            <w:rFonts w:ascii="TisaOT" w:hAnsi="TisaOT"/>
            <w:color w:val="auto"/>
            <w:sz w:val="20"/>
            <w:szCs w:val="20"/>
          </w:rPr>
          <w:t>sun@prosperityindiana.org</w:t>
        </w:r>
      </w:hyperlink>
      <w:r w:rsidR="008B7C19" w:rsidRPr="00185CF9">
        <w:rPr>
          <w:rFonts w:ascii="TisaOT" w:hAnsi="TisaOT"/>
          <w:color w:val="auto"/>
          <w:sz w:val="20"/>
          <w:szCs w:val="20"/>
        </w:rPr>
        <w:t>.</w:t>
      </w:r>
    </w:p>
    <w:p w14:paraId="58E326CD" w14:textId="77777777" w:rsidR="00E75EE0" w:rsidRPr="00185CF9" w:rsidRDefault="00E75EE0" w:rsidP="00185CF9">
      <w:pPr>
        <w:spacing w:line="240" w:lineRule="auto"/>
        <w:rPr>
          <w:rFonts w:ascii="TisaOT" w:hAnsi="TisaOT"/>
          <w:color w:val="auto"/>
          <w:sz w:val="20"/>
          <w:szCs w:val="20"/>
        </w:rPr>
      </w:pPr>
    </w:p>
    <w:p w14:paraId="1D546D80" w14:textId="7BE0AAE1" w:rsidR="00B91729" w:rsidRPr="00185CF9" w:rsidRDefault="00E75EE0" w:rsidP="00185CF9">
      <w:pPr>
        <w:tabs>
          <w:tab w:val="left" w:pos="-180"/>
        </w:tabs>
        <w:spacing w:line="240" w:lineRule="auto"/>
        <w:ind w:left="-180"/>
        <w:rPr>
          <w:rFonts w:ascii="TisaOT" w:hAnsi="TisaOT"/>
          <w:color w:val="auto"/>
          <w:sz w:val="20"/>
          <w:szCs w:val="20"/>
        </w:rPr>
      </w:pPr>
      <w:r w:rsidRPr="00185CF9">
        <w:rPr>
          <w:rFonts w:ascii="TisaOT" w:hAnsi="TisaOT"/>
          <w:color w:val="auto"/>
          <w:sz w:val="20"/>
          <w:szCs w:val="20"/>
        </w:rPr>
        <w:t xml:space="preserve">Prosperity Indiana and its partners plan to provide access to solar energy technology </w:t>
      </w:r>
      <w:r w:rsidR="0085155D" w:rsidRPr="00185CF9">
        <w:rPr>
          <w:rFonts w:ascii="TisaOT" w:hAnsi="TisaOT"/>
          <w:color w:val="auto"/>
          <w:sz w:val="20"/>
          <w:szCs w:val="20"/>
        </w:rPr>
        <w:t xml:space="preserve">in </w:t>
      </w:r>
      <w:r w:rsidRPr="00185CF9">
        <w:rPr>
          <w:rFonts w:ascii="TisaOT" w:hAnsi="TisaOT"/>
          <w:color w:val="auto"/>
          <w:sz w:val="20"/>
          <w:szCs w:val="20"/>
        </w:rPr>
        <w:t>Indiana communities at highly competitive prices in a simple, easy process, while providing information and limited funding to qualifying community organizations who serve low income individuals within the Duke Energy Indiana electric service territory. To make the settlement money go further and do more, Prosperity Indiana and its partners plan to negotiate discounted pricing for pre-evaluated solar products and installers through a transparent, competitive purchasing process (using a Request for Contractor Bids) so the community organizations will not have to burden themselves with becoming experts in solar, or lose time getting and evaluating multiple bids. Similar arrangements have resulted in installed costs that are 10 to 20</w:t>
      </w:r>
      <w:r w:rsidR="00A31D3F" w:rsidRPr="00185CF9">
        <w:rPr>
          <w:rFonts w:ascii="TisaOT" w:hAnsi="TisaOT"/>
          <w:color w:val="auto"/>
          <w:sz w:val="20"/>
          <w:szCs w:val="20"/>
        </w:rPr>
        <w:t xml:space="preserve"> percent</w:t>
      </w:r>
      <w:r w:rsidRPr="00185CF9">
        <w:rPr>
          <w:rFonts w:ascii="TisaOT" w:hAnsi="TisaOT"/>
          <w:color w:val="auto"/>
          <w:sz w:val="20"/>
          <w:szCs w:val="20"/>
        </w:rPr>
        <w:t xml:space="preserve"> lower than the going market costs, with a much easier and faster process for new solar owners.</w:t>
      </w:r>
      <w:r w:rsidR="00B91729" w:rsidRPr="00185CF9">
        <w:rPr>
          <w:rFonts w:ascii="TisaOT" w:hAnsi="TisaOT"/>
          <w:color w:val="auto"/>
          <w:sz w:val="20"/>
          <w:szCs w:val="20"/>
        </w:rPr>
        <w:t xml:space="preserve"> </w:t>
      </w:r>
    </w:p>
    <w:p w14:paraId="4AF997F9" w14:textId="77777777" w:rsidR="00B91729" w:rsidRPr="00185CF9" w:rsidRDefault="00B91729" w:rsidP="00185CF9">
      <w:pPr>
        <w:tabs>
          <w:tab w:val="left" w:pos="-180"/>
        </w:tabs>
        <w:spacing w:line="240" w:lineRule="auto"/>
        <w:ind w:left="-180"/>
        <w:rPr>
          <w:rFonts w:ascii="TisaOT" w:hAnsi="TisaOT"/>
          <w:color w:val="auto"/>
          <w:sz w:val="20"/>
          <w:szCs w:val="20"/>
        </w:rPr>
      </w:pPr>
    </w:p>
    <w:p w14:paraId="1DBB116A" w14:textId="77777777" w:rsidR="00185CF9" w:rsidRDefault="00B91729" w:rsidP="00185CF9">
      <w:pPr>
        <w:tabs>
          <w:tab w:val="left" w:pos="-180"/>
        </w:tabs>
        <w:spacing w:line="240" w:lineRule="auto"/>
        <w:ind w:left="-180"/>
        <w:rPr>
          <w:rFonts w:ascii="TisaOT" w:hAnsi="TisaOT"/>
          <w:color w:val="auto"/>
          <w:sz w:val="20"/>
          <w:szCs w:val="20"/>
        </w:rPr>
      </w:pPr>
      <w:r w:rsidRPr="00185CF9">
        <w:rPr>
          <w:rFonts w:ascii="TisaOT" w:hAnsi="TisaOT"/>
          <w:color w:val="auto"/>
          <w:sz w:val="20"/>
          <w:szCs w:val="20"/>
        </w:rPr>
        <w:t xml:space="preserve">The SUN Program Administration team also plans to provide resources for technical assistance for the development and deployment of Community Solarize programs, the SUN </w:t>
      </w:r>
      <w:proofErr w:type="gramStart"/>
      <w:r w:rsidRPr="00185CF9">
        <w:rPr>
          <w:rFonts w:ascii="TisaOT" w:hAnsi="TisaOT"/>
          <w:color w:val="auto"/>
          <w:sz w:val="20"/>
          <w:szCs w:val="20"/>
        </w:rPr>
        <w:t>For</w:t>
      </w:r>
      <w:proofErr w:type="gramEnd"/>
      <w:r w:rsidRPr="00185CF9">
        <w:rPr>
          <w:rFonts w:ascii="TisaOT" w:hAnsi="TisaOT"/>
          <w:color w:val="auto"/>
          <w:sz w:val="20"/>
          <w:szCs w:val="20"/>
        </w:rPr>
        <w:t xml:space="preserve"> All Program aimed at increasing the availability of solar for low income households, and the release of a competitive bidding process to select the solar contractors that will evaluate and install the nonprofit solar projects, all of which will be coming soon. The SUN Program Administration Team includes the expertise of the Solar Indiana Renewable Energy Network (SIREN) and Indiana Solar For All.  </w:t>
      </w:r>
      <w:r w:rsidR="003861A0" w:rsidRPr="00185CF9">
        <w:rPr>
          <w:rFonts w:ascii="TisaOT" w:hAnsi="TisaOT"/>
          <w:color w:val="auto"/>
          <w:sz w:val="20"/>
          <w:szCs w:val="20"/>
        </w:rPr>
        <w:t xml:space="preserve">Andy </w:t>
      </w:r>
      <w:proofErr w:type="spellStart"/>
      <w:r w:rsidR="00A31D3F" w:rsidRPr="00185CF9">
        <w:rPr>
          <w:rFonts w:ascii="TisaOT" w:hAnsi="TisaOT"/>
          <w:color w:val="auto"/>
          <w:sz w:val="20"/>
          <w:szCs w:val="20"/>
        </w:rPr>
        <w:t>Fraizer</w:t>
      </w:r>
      <w:proofErr w:type="spellEnd"/>
      <w:r w:rsidR="003861A0" w:rsidRPr="00185CF9">
        <w:rPr>
          <w:rFonts w:ascii="TisaOT" w:hAnsi="TisaOT"/>
          <w:color w:val="auto"/>
          <w:sz w:val="20"/>
          <w:szCs w:val="20"/>
        </w:rPr>
        <w:t xml:space="preserve">, Executive Director of Prosperity Indiana, states “The </w:t>
      </w:r>
      <w:r w:rsidR="00670737" w:rsidRPr="00185CF9">
        <w:rPr>
          <w:rFonts w:ascii="TisaOT" w:hAnsi="TisaOT"/>
          <w:color w:val="auto"/>
          <w:sz w:val="20"/>
          <w:szCs w:val="20"/>
        </w:rPr>
        <w:t xml:space="preserve">Solar Uniting Neighbors Program has evolved from its creation in 2014 to </w:t>
      </w:r>
      <w:r w:rsidRPr="00185CF9">
        <w:rPr>
          <w:rFonts w:ascii="TisaOT" w:hAnsi="TisaOT"/>
          <w:color w:val="auto"/>
          <w:sz w:val="20"/>
          <w:szCs w:val="20"/>
        </w:rPr>
        <w:t xml:space="preserve">better serve our members and the </w:t>
      </w:r>
      <w:r w:rsidR="00A31D3F" w:rsidRPr="00185CF9">
        <w:rPr>
          <w:rFonts w:ascii="TisaOT" w:hAnsi="TisaOT"/>
          <w:color w:val="auto"/>
          <w:sz w:val="20"/>
          <w:szCs w:val="20"/>
        </w:rPr>
        <w:t>low-income</w:t>
      </w:r>
      <w:r w:rsidRPr="00185CF9">
        <w:rPr>
          <w:rFonts w:ascii="TisaOT" w:hAnsi="TisaOT"/>
          <w:color w:val="auto"/>
          <w:sz w:val="20"/>
          <w:szCs w:val="20"/>
        </w:rPr>
        <w:t xml:space="preserve"> residents they serve.”</w:t>
      </w:r>
      <w:r w:rsidR="00185CF9">
        <w:rPr>
          <w:rFonts w:ascii="TisaOT" w:hAnsi="TisaOT"/>
          <w:color w:val="auto"/>
          <w:sz w:val="20"/>
          <w:szCs w:val="20"/>
        </w:rPr>
        <w:br/>
      </w:r>
      <w:r w:rsidR="00185CF9">
        <w:rPr>
          <w:rFonts w:ascii="TisaOT" w:hAnsi="TisaOT"/>
          <w:color w:val="auto"/>
          <w:sz w:val="20"/>
          <w:szCs w:val="20"/>
        </w:rPr>
        <w:lastRenderedPageBreak/>
        <w:br/>
      </w:r>
    </w:p>
    <w:p w14:paraId="458B30F4" w14:textId="5902A279" w:rsidR="0064769F" w:rsidRPr="00185CF9" w:rsidRDefault="00185CF9" w:rsidP="00185CF9">
      <w:pPr>
        <w:tabs>
          <w:tab w:val="left" w:pos="-180"/>
        </w:tabs>
        <w:spacing w:line="240" w:lineRule="auto"/>
        <w:ind w:left="-180"/>
        <w:rPr>
          <w:rFonts w:ascii="TisaOT" w:hAnsi="TisaOT"/>
          <w:color w:val="auto"/>
          <w:sz w:val="20"/>
          <w:szCs w:val="20"/>
        </w:rPr>
      </w:pPr>
      <w:r>
        <w:rPr>
          <w:rFonts w:ascii="TisaOT" w:hAnsi="TisaOT"/>
          <w:color w:val="auto"/>
          <w:sz w:val="20"/>
          <w:szCs w:val="20"/>
        </w:rPr>
        <w:br/>
      </w:r>
      <w:r w:rsidR="00E75EE0" w:rsidRPr="00185CF9">
        <w:rPr>
          <w:rFonts w:ascii="TisaOT" w:hAnsi="TisaOT"/>
          <w:color w:val="auto"/>
          <w:sz w:val="20"/>
          <w:szCs w:val="20"/>
        </w:rPr>
        <w:t>Prosperity Indiana is the state's leading community economic development organization</w:t>
      </w:r>
      <w:r w:rsidR="00A31D3F" w:rsidRPr="00185CF9">
        <w:rPr>
          <w:rFonts w:ascii="TisaOT" w:hAnsi="TisaOT"/>
          <w:color w:val="auto"/>
          <w:sz w:val="20"/>
          <w:szCs w:val="20"/>
        </w:rPr>
        <w:t xml:space="preserve">. Prosperity Indiana supports a network of organizations that builds vital communities and resilient families. The organization advocates for public policies and assists the network in developing comprehensive solutions that engage local leadership to generate private and public investment for </w:t>
      </w:r>
      <w:r w:rsidR="00E75EE0" w:rsidRPr="00185CF9">
        <w:rPr>
          <w:rFonts w:ascii="TisaOT" w:hAnsi="TisaOT"/>
          <w:color w:val="auto"/>
          <w:sz w:val="20"/>
          <w:szCs w:val="20"/>
        </w:rPr>
        <w:t>Indiana communities.</w:t>
      </w:r>
      <w:r w:rsidR="00E75EE0" w:rsidRPr="00185CF9" w:rsidDel="00D408D1">
        <w:rPr>
          <w:rFonts w:ascii="TisaOT" w:hAnsi="TisaOT"/>
          <w:color w:val="auto"/>
          <w:sz w:val="20"/>
          <w:szCs w:val="20"/>
        </w:rPr>
        <w:t xml:space="preserve"> </w:t>
      </w:r>
    </w:p>
    <w:sectPr w:rsidR="0064769F" w:rsidRPr="00185CF9" w:rsidSect="00185CF9">
      <w:footerReference w:type="default" r:id="rId17"/>
      <w:pgSz w:w="12240" w:h="15840"/>
      <w:pgMar w:top="0" w:right="907" w:bottom="1485" w:left="1166"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3DFD7" w14:textId="77777777" w:rsidR="00C1486F" w:rsidRDefault="00C1486F">
      <w:pPr>
        <w:spacing w:line="240" w:lineRule="auto"/>
      </w:pPr>
      <w:r>
        <w:separator/>
      </w:r>
    </w:p>
  </w:endnote>
  <w:endnote w:type="continuationSeparator" w:id="0">
    <w:p w14:paraId="7431AA48" w14:textId="77777777" w:rsidR="00C1486F" w:rsidRDefault="00C148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saOT">
    <w:panose1 w:val="02010504030101020102"/>
    <w:charset w:val="00"/>
    <w:family w:val="auto"/>
    <w:pitch w:val="variable"/>
    <w:sig w:usb0="800000EF" w:usb1="4000205B" w:usb2="00000008" w:usb3="00000000" w:csb0="00000001" w:csb1="00000000"/>
  </w:font>
  <w:font w:name="Tisa Sans Pro">
    <w:panose1 w:val="020B0804020101010102"/>
    <w:charset w:val="00"/>
    <w:family w:val="auto"/>
    <w:pitch w:val="variable"/>
    <w:sig w:usb0="A00002FF" w:usb1="4000207B" w:usb2="00000000" w:usb3="00000000" w:csb0="00000097"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CD374" w14:textId="77777777" w:rsidR="0064769F" w:rsidRDefault="00256ACD">
    <w:pPr>
      <w:rPr>
        <w:i/>
        <w:sz w:val="18"/>
        <w:szCs w:val="18"/>
        <w:highlight w:val="white"/>
      </w:rPr>
    </w:pPr>
    <w:r>
      <w:rPr>
        <w:i/>
        <w:sz w:val="18"/>
        <w:szCs w:val="18"/>
        <w:highlight w:val="white"/>
      </w:rPr>
      <w:t>About Indiana Association for Community Economic Development D/B/A Prosperity Indiana</w:t>
    </w:r>
  </w:p>
  <w:p w14:paraId="5018E501" w14:textId="77777777" w:rsidR="0064769F" w:rsidRDefault="00256ACD">
    <w:pPr>
      <w:rPr>
        <w:sz w:val="16"/>
        <w:szCs w:val="16"/>
      </w:rPr>
    </w:pPr>
    <w:r>
      <w:rPr>
        <w:sz w:val="16"/>
        <w:szCs w:val="16"/>
      </w:rPr>
      <w:t>Community economic development is any local action that creates economic opportunities and improves social conditions, particularly for those who are most disadvantaged. Founded in 1986, Prosperity Indiana is a statewide organization that supports a network of organizations that builds vital communities and resilient families. We advocate for public policies and assist the network in developing comprehensive solutions that engage local leadership to generate private and public investment.</w:t>
    </w:r>
  </w:p>
  <w:p w14:paraId="6616255D" w14:textId="77777777" w:rsidR="0064769F" w:rsidRDefault="0064769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4D3C7" w14:textId="77777777" w:rsidR="00C1486F" w:rsidRDefault="00C1486F">
      <w:pPr>
        <w:spacing w:line="240" w:lineRule="auto"/>
      </w:pPr>
      <w:r>
        <w:separator/>
      </w:r>
    </w:p>
  </w:footnote>
  <w:footnote w:type="continuationSeparator" w:id="0">
    <w:p w14:paraId="65FDC121" w14:textId="77777777" w:rsidR="00C1486F" w:rsidRDefault="00C1486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769F"/>
    <w:rsid w:val="00185CF9"/>
    <w:rsid w:val="00256ACD"/>
    <w:rsid w:val="003861A0"/>
    <w:rsid w:val="00431C11"/>
    <w:rsid w:val="0064769F"/>
    <w:rsid w:val="00670737"/>
    <w:rsid w:val="006E64B5"/>
    <w:rsid w:val="0071452A"/>
    <w:rsid w:val="00752E7D"/>
    <w:rsid w:val="007D02D6"/>
    <w:rsid w:val="0085155D"/>
    <w:rsid w:val="00877476"/>
    <w:rsid w:val="008B7C19"/>
    <w:rsid w:val="008E1A30"/>
    <w:rsid w:val="00A31D3F"/>
    <w:rsid w:val="00B078F2"/>
    <w:rsid w:val="00B91729"/>
    <w:rsid w:val="00BD3DBD"/>
    <w:rsid w:val="00C1486F"/>
    <w:rsid w:val="00C95453"/>
    <w:rsid w:val="00D10C59"/>
    <w:rsid w:val="00E75EE0"/>
    <w:rsid w:val="00FB05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3D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2E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E7D"/>
    <w:rPr>
      <w:rFonts w:ascii="Tahoma" w:hAnsi="Tahoma" w:cs="Tahoma"/>
      <w:sz w:val="16"/>
      <w:szCs w:val="16"/>
    </w:rPr>
  </w:style>
  <w:style w:type="paragraph" w:styleId="FootnoteText">
    <w:name w:val="footnote text"/>
    <w:basedOn w:val="Normal"/>
    <w:link w:val="FootnoteTextChar"/>
    <w:uiPriority w:val="99"/>
    <w:semiHidden/>
    <w:unhideWhenUsed/>
    <w:rsid w:val="00E75EE0"/>
    <w:pPr>
      <w:widowControl w:val="0"/>
      <w:spacing w:line="240" w:lineRule="auto"/>
    </w:pPr>
    <w:rPr>
      <w:rFonts w:ascii="Cambria" w:eastAsia="Cambria" w:hAnsi="Cambria" w:cs="Cambria"/>
      <w:sz w:val="20"/>
      <w:szCs w:val="20"/>
    </w:rPr>
  </w:style>
  <w:style w:type="character" w:customStyle="1" w:styleId="FootnoteTextChar">
    <w:name w:val="Footnote Text Char"/>
    <w:basedOn w:val="DefaultParagraphFont"/>
    <w:link w:val="FootnoteText"/>
    <w:uiPriority w:val="99"/>
    <w:semiHidden/>
    <w:rsid w:val="00E75EE0"/>
    <w:rPr>
      <w:rFonts w:ascii="Cambria" w:eastAsia="Cambria" w:hAnsi="Cambria" w:cs="Cambria"/>
      <w:sz w:val="20"/>
      <w:szCs w:val="20"/>
    </w:rPr>
  </w:style>
  <w:style w:type="character" w:styleId="FootnoteReference">
    <w:name w:val="footnote reference"/>
    <w:basedOn w:val="DefaultParagraphFont"/>
    <w:uiPriority w:val="99"/>
    <w:semiHidden/>
    <w:unhideWhenUsed/>
    <w:rsid w:val="00E75EE0"/>
    <w:rPr>
      <w:vertAlign w:val="superscript"/>
    </w:rPr>
  </w:style>
  <w:style w:type="paragraph" w:styleId="Header">
    <w:name w:val="header"/>
    <w:basedOn w:val="Normal"/>
    <w:link w:val="HeaderChar"/>
    <w:uiPriority w:val="99"/>
    <w:unhideWhenUsed/>
    <w:rsid w:val="00E75EE0"/>
    <w:pPr>
      <w:tabs>
        <w:tab w:val="center" w:pos="4680"/>
        <w:tab w:val="right" w:pos="9360"/>
      </w:tabs>
      <w:spacing w:line="240" w:lineRule="auto"/>
    </w:pPr>
  </w:style>
  <w:style w:type="character" w:customStyle="1" w:styleId="HeaderChar">
    <w:name w:val="Header Char"/>
    <w:basedOn w:val="DefaultParagraphFont"/>
    <w:link w:val="Header"/>
    <w:uiPriority w:val="99"/>
    <w:rsid w:val="00E75EE0"/>
  </w:style>
  <w:style w:type="paragraph" w:styleId="Footer">
    <w:name w:val="footer"/>
    <w:basedOn w:val="Normal"/>
    <w:link w:val="FooterChar"/>
    <w:uiPriority w:val="99"/>
    <w:unhideWhenUsed/>
    <w:rsid w:val="00E75EE0"/>
    <w:pPr>
      <w:tabs>
        <w:tab w:val="center" w:pos="4680"/>
        <w:tab w:val="right" w:pos="9360"/>
      </w:tabs>
      <w:spacing w:line="240" w:lineRule="auto"/>
    </w:pPr>
  </w:style>
  <w:style w:type="character" w:customStyle="1" w:styleId="FooterChar">
    <w:name w:val="Footer Char"/>
    <w:basedOn w:val="DefaultParagraphFont"/>
    <w:link w:val="Footer"/>
    <w:uiPriority w:val="99"/>
    <w:rsid w:val="00E75EE0"/>
  </w:style>
  <w:style w:type="character" w:styleId="Hyperlink">
    <w:name w:val="Hyperlink"/>
    <w:basedOn w:val="DefaultParagraphFont"/>
    <w:uiPriority w:val="99"/>
    <w:unhideWhenUsed/>
    <w:rsid w:val="008E1A30"/>
    <w:rPr>
      <w:color w:val="0000FF" w:themeColor="hyperlink"/>
      <w:u w:val="single"/>
    </w:rPr>
  </w:style>
  <w:style w:type="paragraph" w:styleId="Revision">
    <w:name w:val="Revision"/>
    <w:hidden/>
    <w:uiPriority w:val="99"/>
    <w:semiHidden/>
    <w:rsid w:val="00185CF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ierraclub.org/indiana" TargetMode="External"/><Relationship Id="rId12" Type="http://schemas.openxmlformats.org/officeDocument/2006/relationships/hyperlink" Target="http://valleywatch.net/" TargetMode="External"/><Relationship Id="rId13" Type="http://schemas.openxmlformats.org/officeDocument/2006/relationships/hyperlink" Target="http://www.in.gov/oucc/" TargetMode="External"/><Relationship Id="rId14" Type="http://schemas.openxmlformats.org/officeDocument/2006/relationships/hyperlink" Target="http://www.nucor.com/" TargetMode="External"/><Relationship Id="rId15" Type="http://schemas.openxmlformats.org/officeDocument/2006/relationships/hyperlink" Target="https://www.prosperityindiana.org/SUN" TargetMode="External"/><Relationship Id="rId16" Type="http://schemas.openxmlformats.org/officeDocument/2006/relationships/hyperlink" Target="mailto:sun@prosperityindiana.org"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amitchell@prosperityindiana.org" TargetMode="External"/><Relationship Id="rId8" Type="http://schemas.openxmlformats.org/officeDocument/2006/relationships/hyperlink" Target="http://www.citact.org/issues-utility-duke-energy/campaign/duke-energy-edwardsport-igcc-settlement" TargetMode="External"/><Relationship Id="rId9" Type="http://schemas.openxmlformats.org/officeDocument/2006/relationships/hyperlink" Target="https://www.duke-energy.com/our-company" TargetMode="External"/><Relationship Id="rId10" Type="http://schemas.openxmlformats.org/officeDocument/2006/relationships/hyperlink" Target="http://www.cit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Allyson Mitchell</cp:lastModifiedBy>
  <cp:revision>2</cp:revision>
  <cp:lastPrinted>2017-06-15T19:11:00Z</cp:lastPrinted>
  <dcterms:created xsi:type="dcterms:W3CDTF">2017-06-15T19:46:00Z</dcterms:created>
  <dcterms:modified xsi:type="dcterms:W3CDTF">2017-06-15T19:46:00Z</dcterms:modified>
</cp:coreProperties>
</file>